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689F54" w14:textId="67B72B0F" w:rsidR="00674C8D" w:rsidRPr="00680CCB" w:rsidRDefault="001F145F" w:rsidP="7CA738A1">
      <w:pPr>
        <w:jc w:val="center"/>
        <w:rPr>
          <w:b/>
          <w:bCs/>
          <w:u w:val="single"/>
          <w:lang w:val="en-GB"/>
        </w:rPr>
      </w:pPr>
      <w:r w:rsidRPr="7CA738A1">
        <w:rPr>
          <w:b/>
          <w:bCs/>
          <w:u w:val="single"/>
          <w:lang w:val="en-GB"/>
        </w:rPr>
        <w:t>Guideline</w:t>
      </w:r>
      <w:r w:rsidR="003C48B9" w:rsidRPr="7CA738A1">
        <w:rPr>
          <w:b/>
          <w:bCs/>
          <w:u w:val="single"/>
          <w:lang w:val="en-GB"/>
        </w:rPr>
        <w:t>s</w:t>
      </w:r>
      <w:r w:rsidRPr="7CA738A1">
        <w:rPr>
          <w:b/>
          <w:bCs/>
          <w:u w:val="single"/>
          <w:lang w:val="en-GB"/>
        </w:rPr>
        <w:t xml:space="preserve"> for applicants</w:t>
      </w:r>
    </w:p>
    <w:p w14:paraId="72AFAA1E" w14:textId="1A2C0A95" w:rsidR="0073524E" w:rsidRPr="00680CCB" w:rsidRDefault="003C48B9" w:rsidP="224125FC">
      <w:pPr>
        <w:jc w:val="both"/>
        <w:rPr>
          <w:lang w:val="en-US"/>
        </w:rPr>
      </w:pPr>
      <w:r w:rsidRPr="224125FC">
        <w:rPr>
          <w:lang w:val="en-GB"/>
        </w:rPr>
        <w:t xml:space="preserve">These guidelines for applicants relate to the OFFERR project opened on </w:t>
      </w:r>
      <w:r w:rsidR="00017399" w:rsidRPr="224125FC">
        <w:rPr>
          <w:lang w:val="en-GB"/>
        </w:rPr>
        <w:t>03</w:t>
      </w:r>
      <w:r w:rsidRPr="224125FC">
        <w:rPr>
          <w:lang w:val="en-GB"/>
        </w:rPr>
        <w:t>/04/2023</w:t>
      </w:r>
      <w:r w:rsidR="00731FD7" w:rsidRPr="224125FC">
        <w:rPr>
          <w:lang w:val="en-GB"/>
        </w:rPr>
        <w:t xml:space="preserve"> and</w:t>
      </w:r>
      <w:r w:rsidRPr="224125FC">
        <w:rPr>
          <w:lang w:val="en-GB"/>
        </w:rPr>
        <w:t xml:space="preserve"> aim to facilitate the preparation of the project proposal</w:t>
      </w:r>
      <w:r w:rsidR="00962DCA" w:rsidRPr="224125FC">
        <w:rPr>
          <w:lang w:val="en-GB"/>
        </w:rPr>
        <w:t xml:space="preserve"> </w:t>
      </w:r>
      <w:r w:rsidRPr="224125FC">
        <w:rPr>
          <w:lang w:val="en-GB"/>
        </w:rPr>
        <w:t xml:space="preserve">and to clarify the steps after the </w:t>
      </w:r>
      <w:r w:rsidR="0024539D" w:rsidRPr="224125FC">
        <w:rPr>
          <w:lang w:val="en-GB"/>
        </w:rPr>
        <w:t>application</w:t>
      </w:r>
      <w:r w:rsidRPr="224125FC">
        <w:rPr>
          <w:lang w:val="en-GB"/>
        </w:rPr>
        <w:t xml:space="preserve"> submission. The entire process is summarized on the </w:t>
      </w:r>
      <w:r w:rsidR="00FB2A04" w:rsidRPr="224125FC">
        <w:rPr>
          <w:lang w:val="en-GB"/>
        </w:rPr>
        <w:t xml:space="preserve">following </w:t>
      </w:r>
      <w:r w:rsidRPr="224125FC">
        <w:rPr>
          <w:lang w:val="en-GB"/>
        </w:rPr>
        <w:t>a</w:t>
      </w:r>
      <w:r w:rsidR="002977EC" w:rsidRPr="224125FC">
        <w:rPr>
          <w:lang w:val="en-GB"/>
        </w:rPr>
        <w:t>pplication process f</w:t>
      </w:r>
      <w:r w:rsidR="001F145F" w:rsidRPr="224125FC">
        <w:rPr>
          <w:lang w:val="en-GB"/>
        </w:rPr>
        <w:t>lowchart</w:t>
      </w:r>
      <w:r w:rsidRPr="224125FC">
        <w:rPr>
          <w:lang w:val="en-GB"/>
        </w:rPr>
        <w:t>.</w:t>
      </w:r>
    </w:p>
    <w:p w14:paraId="179D93FD" w14:textId="77777777" w:rsidR="003C48B9" w:rsidRPr="00680CCB" w:rsidRDefault="003C48B9" w:rsidP="224125FC">
      <w:pPr>
        <w:jc w:val="both"/>
        <w:rPr>
          <w:lang w:val="en-GB"/>
        </w:rPr>
      </w:pPr>
    </w:p>
    <w:p w14:paraId="13431FE3" w14:textId="13AAFF3D" w:rsidR="001F145F" w:rsidRPr="00550A32" w:rsidRDefault="182B326D" w:rsidP="224125FC">
      <w:pPr>
        <w:rPr>
          <w:lang w:val="en-US"/>
        </w:rPr>
      </w:pPr>
      <w:r>
        <w:rPr>
          <w:noProof/>
        </w:rPr>
        <w:drawing>
          <wp:inline distT="0" distB="0" distL="0" distR="0" wp14:anchorId="7AA55492" wp14:editId="6BFFA927">
            <wp:extent cx="2990850" cy="4526692"/>
            <wp:effectExtent l="0" t="0" r="0" b="0"/>
            <wp:docPr id="1610057510" name="Image 1610057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52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BFFA927">
        <w:rPr>
          <w:noProof/>
        </w:rPr>
        <w:drawing>
          <wp:inline distT="0" distB="0" distL="0" distR="0" wp14:anchorId="24024706" wp14:editId="0D0B592E">
            <wp:extent cx="2744700" cy="4495800"/>
            <wp:effectExtent l="0" t="0" r="0" b="0"/>
            <wp:docPr id="2108688417" name="Image 2108688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7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39D" w:rsidRPr="5F487FBF">
        <w:rPr>
          <w:noProof/>
          <w:lang w:val="en-GB"/>
        </w:rPr>
        <w:t xml:space="preserve"> </w:t>
      </w:r>
    </w:p>
    <w:p w14:paraId="3B7EE37A" w14:textId="77777777" w:rsidR="0024539D" w:rsidRPr="00680CCB" w:rsidRDefault="0024539D">
      <w:pPr>
        <w:rPr>
          <w:lang w:val="en-GB"/>
        </w:rPr>
      </w:pPr>
      <w:r w:rsidRPr="00680CCB">
        <w:rPr>
          <w:lang w:val="en-GB"/>
        </w:rPr>
        <w:t>Figure 1 – Flowchart of the preparation of the application (left) and the steps after the application acceptance (right).</w:t>
      </w:r>
    </w:p>
    <w:p w14:paraId="0DE9A3F4" w14:textId="77777777" w:rsidR="0024539D" w:rsidRPr="00680CCB" w:rsidRDefault="0024539D">
      <w:pPr>
        <w:rPr>
          <w:lang w:val="en-GB"/>
        </w:rPr>
      </w:pPr>
    </w:p>
    <w:p w14:paraId="574378F1" w14:textId="77777777" w:rsidR="0024539D" w:rsidRDefault="00680CCB" w:rsidP="374FA4F9">
      <w:pPr>
        <w:numPr>
          <w:ilvl w:val="0"/>
          <w:numId w:val="1"/>
        </w:numPr>
        <w:rPr>
          <w:lang w:val="en-GB"/>
        </w:rPr>
      </w:pPr>
      <w:r w:rsidRPr="374FA4F9">
        <w:rPr>
          <w:lang w:val="en-GB"/>
        </w:rPr>
        <w:t xml:space="preserve">First, an applicant shall get familiar with the conditions described in the Terms of Reference document and the Eligibility criteria document. </w:t>
      </w:r>
    </w:p>
    <w:p w14:paraId="5283A352" w14:textId="4C3476C7" w:rsidR="00680CCB" w:rsidRDefault="00680CCB" w:rsidP="374FA4F9">
      <w:pPr>
        <w:numPr>
          <w:ilvl w:val="0"/>
          <w:numId w:val="1"/>
        </w:numPr>
        <w:rPr>
          <w:lang w:val="en-GB"/>
        </w:rPr>
      </w:pPr>
      <w:r w:rsidRPr="374FA4F9">
        <w:rPr>
          <w:lang w:val="en-GB"/>
        </w:rPr>
        <w:t xml:space="preserve">An applicant can use the </w:t>
      </w:r>
      <w:r w:rsidR="00EE11BE" w:rsidRPr="374FA4F9">
        <w:rPr>
          <w:lang w:val="en-GB"/>
        </w:rPr>
        <w:t>European User Facility Network (EUFN) brochure</w:t>
      </w:r>
      <w:r w:rsidRPr="374FA4F9">
        <w:rPr>
          <w:lang w:val="en-GB"/>
        </w:rPr>
        <w:t xml:space="preserve"> to choose the infrastructure(s) for performing the experiment.</w:t>
      </w:r>
    </w:p>
    <w:p w14:paraId="1F1D5E9A" w14:textId="201521B2" w:rsidR="00680CCB" w:rsidRDefault="00680CCB" w:rsidP="374FA4F9">
      <w:pPr>
        <w:numPr>
          <w:ilvl w:val="0"/>
          <w:numId w:val="1"/>
        </w:numPr>
        <w:rPr>
          <w:lang w:val="en-GB"/>
        </w:rPr>
      </w:pPr>
      <w:r w:rsidRPr="374FA4F9">
        <w:rPr>
          <w:lang w:val="en-GB"/>
        </w:rPr>
        <w:t xml:space="preserve">An applicant shall contact the contact person of the chosen infrastructure and agree on the </w:t>
      </w:r>
      <w:r w:rsidR="00256154" w:rsidRPr="374FA4F9">
        <w:rPr>
          <w:lang w:val="en-GB"/>
        </w:rPr>
        <w:t xml:space="preserve">content and timing of the </w:t>
      </w:r>
      <w:r w:rsidRPr="374FA4F9">
        <w:rPr>
          <w:lang w:val="en-GB"/>
        </w:rPr>
        <w:t>experimental campaign.</w:t>
      </w:r>
      <w:r w:rsidR="00211BB6" w:rsidRPr="374FA4F9">
        <w:rPr>
          <w:lang w:val="en-GB"/>
        </w:rPr>
        <w:t xml:space="preserve"> This could be made using the OFFERR Interactive Forum.</w:t>
      </w:r>
    </w:p>
    <w:p w14:paraId="44C2FD4E" w14:textId="73AD05B5" w:rsidR="008947E4" w:rsidRPr="008947E4" w:rsidRDefault="00680CCB" w:rsidP="374FA4F9">
      <w:pPr>
        <w:numPr>
          <w:ilvl w:val="0"/>
          <w:numId w:val="1"/>
        </w:numPr>
        <w:rPr>
          <w:lang w:val="en-GB"/>
        </w:rPr>
      </w:pPr>
      <w:r w:rsidRPr="374FA4F9">
        <w:rPr>
          <w:lang w:val="en-GB"/>
        </w:rPr>
        <w:t xml:space="preserve">An applicant shall prepare </w:t>
      </w:r>
      <w:r w:rsidR="008947E4" w:rsidRPr="374FA4F9">
        <w:rPr>
          <w:lang w:val="en-GB"/>
        </w:rPr>
        <w:t>a project proposal that includes the commitment of the infrastructure provider on availability and costs.</w:t>
      </w:r>
      <w:r w:rsidR="48117FBB" w:rsidRPr="374FA4F9">
        <w:rPr>
          <w:lang w:val="en-GB"/>
        </w:rPr>
        <w:t xml:space="preserve"> The costs should be described in detail. </w:t>
      </w:r>
    </w:p>
    <w:p w14:paraId="2D411AC0" w14:textId="4E0C1935" w:rsidR="00931148" w:rsidRDefault="00256154" w:rsidP="374FA4F9">
      <w:pPr>
        <w:numPr>
          <w:ilvl w:val="0"/>
          <w:numId w:val="1"/>
        </w:numPr>
        <w:rPr>
          <w:lang w:val="en-GB"/>
        </w:rPr>
      </w:pPr>
      <w:r w:rsidRPr="374FA4F9">
        <w:rPr>
          <w:lang w:val="en-GB"/>
        </w:rPr>
        <w:lastRenderedPageBreak/>
        <w:t>A</w:t>
      </w:r>
      <w:r w:rsidR="00931148" w:rsidRPr="374FA4F9">
        <w:rPr>
          <w:lang w:val="en-GB"/>
        </w:rPr>
        <w:t>pplications shall be submitted through the electronic application submission system available at [</w:t>
      </w:r>
      <w:r w:rsidR="37144721" w:rsidRPr="374FA4F9">
        <w:rPr>
          <w:lang w:val="en-GB"/>
        </w:rPr>
        <w:t>https://offerr.flexx.camp/</w:t>
      </w:r>
      <w:r w:rsidR="00931148" w:rsidRPr="374FA4F9">
        <w:rPr>
          <w:lang w:val="en-GB"/>
        </w:rPr>
        <w:t xml:space="preserve">]. </w:t>
      </w:r>
      <w:r w:rsidR="41255713" w:rsidRPr="374FA4F9">
        <w:rPr>
          <w:lang w:val="en-GB"/>
        </w:rPr>
        <w:t>The application consists of the filled webform and</w:t>
      </w:r>
      <w:r w:rsidR="73E61AEE" w:rsidRPr="374FA4F9">
        <w:rPr>
          <w:lang w:val="en-GB"/>
        </w:rPr>
        <w:t xml:space="preserve"> three </w:t>
      </w:r>
      <w:r w:rsidR="622C393D" w:rsidRPr="374FA4F9">
        <w:rPr>
          <w:lang w:val="en-GB"/>
        </w:rPr>
        <w:t xml:space="preserve">(for fast-track applications) or four (for complex application) </w:t>
      </w:r>
      <w:r w:rsidR="41255713" w:rsidRPr="374FA4F9">
        <w:rPr>
          <w:lang w:val="en-GB"/>
        </w:rPr>
        <w:t xml:space="preserve">uploaded documents </w:t>
      </w:r>
      <w:r w:rsidR="2E98C852" w:rsidRPr="374FA4F9">
        <w:rPr>
          <w:lang w:val="en-GB"/>
        </w:rPr>
        <w:t xml:space="preserve">for fast-track applications </w:t>
      </w:r>
      <w:r w:rsidR="41255713" w:rsidRPr="374FA4F9">
        <w:rPr>
          <w:lang w:val="en-GB"/>
        </w:rPr>
        <w:t xml:space="preserve">(Technical proposal, Financial proposal, </w:t>
      </w:r>
      <w:r w:rsidR="550ECA5A" w:rsidRPr="374FA4F9">
        <w:rPr>
          <w:lang w:val="en-GB"/>
        </w:rPr>
        <w:t>Engagement document</w:t>
      </w:r>
      <w:r w:rsidR="24EBA5A7" w:rsidRPr="374FA4F9">
        <w:rPr>
          <w:lang w:val="en-GB"/>
        </w:rPr>
        <w:t>, Intellectual property agreement</w:t>
      </w:r>
      <w:r w:rsidR="41255713" w:rsidRPr="374FA4F9">
        <w:rPr>
          <w:lang w:val="en-GB"/>
        </w:rPr>
        <w:t>).</w:t>
      </w:r>
    </w:p>
    <w:p w14:paraId="077C7E7E" w14:textId="5DB3BAB6" w:rsidR="00931148" w:rsidRDefault="00931148" w:rsidP="00395CC8">
      <w:pPr>
        <w:pStyle w:val="Paragraphedeliste"/>
        <w:numPr>
          <w:ilvl w:val="0"/>
          <w:numId w:val="1"/>
        </w:numPr>
        <w:rPr>
          <w:lang w:val="en-GB"/>
        </w:rPr>
      </w:pPr>
      <w:r w:rsidRPr="705665F4">
        <w:rPr>
          <w:lang w:val="en-GB"/>
        </w:rPr>
        <w:t xml:space="preserve">After </w:t>
      </w:r>
      <w:r w:rsidR="00E51F60" w:rsidRPr="705665F4">
        <w:rPr>
          <w:lang w:val="en-GB"/>
        </w:rPr>
        <w:t xml:space="preserve">the application </w:t>
      </w:r>
      <w:r w:rsidRPr="705665F4">
        <w:rPr>
          <w:lang w:val="en-GB"/>
        </w:rPr>
        <w:t>submission</w:t>
      </w:r>
      <w:r w:rsidR="00E51F60" w:rsidRPr="705665F4">
        <w:rPr>
          <w:lang w:val="en-GB"/>
        </w:rPr>
        <w:t xml:space="preserve">, the applicant will receive a confirmation email. </w:t>
      </w:r>
    </w:p>
    <w:p w14:paraId="4E0D637E" w14:textId="3D1A8E1F" w:rsidR="007E67AA" w:rsidRDefault="007E67AA" w:rsidP="00256154">
      <w:pPr>
        <w:numPr>
          <w:ilvl w:val="0"/>
          <w:numId w:val="1"/>
        </w:numPr>
        <w:rPr>
          <w:lang w:val="en-US"/>
        </w:rPr>
      </w:pPr>
      <w:r w:rsidRPr="705665F4">
        <w:rPr>
          <w:lang w:val="en-US"/>
        </w:rPr>
        <w:t xml:space="preserve">The submitted applications will be </w:t>
      </w:r>
      <w:r w:rsidR="00731FD7" w:rsidRPr="705665F4">
        <w:rPr>
          <w:lang w:val="en-US"/>
        </w:rPr>
        <w:t xml:space="preserve">reviewed and ranked. </w:t>
      </w:r>
    </w:p>
    <w:p w14:paraId="6C447A3A" w14:textId="0797E3BA" w:rsidR="00AD31B0" w:rsidRPr="00256154" w:rsidRDefault="00731FD7" w:rsidP="00256154">
      <w:pPr>
        <w:numPr>
          <w:ilvl w:val="0"/>
          <w:numId w:val="1"/>
        </w:numPr>
        <w:rPr>
          <w:lang w:val="en-US"/>
        </w:rPr>
      </w:pPr>
      <w:r w:rsidRPr="705665F4">
        <w:rPr>
          <w:lang w:val="en-US"/>
        </w:rPr>
        <w:t>After the end of the evaluation process</w:t>
      </w:r>
      <w:r w:rsidR="198CC76E" w:rsidRPr="705665F4">
        <w:rPr>
          <w:lang w:val="en-US"/>
        </w:rPr>
        <w:t xml:space="preserve"> (including </w:t>
      </w:r>
      <w:r w:rsidR="198CC76E" w:rsidRPr="705665F4">
        <w:rPr>
          <w:rFonts w:ascii="Calibri" w:eastAsia="Calibri" w:hAnsi="Calibri" w:cs="Calibri"/>
          <w:lang w:val="en-US"/>
        </w:rPr>
        <w:t>SNETP SIIC</w:t>
      </w:r>
      <w:r w:rsidR="198CC76E" w:rsidRPr="705665F4">
        <w:rPr>
          <w:lang w:val="en-US"/>
        </w:rPr>
        <w:t>)</w:t>
      </w:r>
      <w:r w:rsidRPr="705665F4">
        <w:rPr>
          <w:lang w:val="en-US"/>
        </w:rPr>
        <w:t>, applicant</w:t>
      </w:r>
      <w:r w:rsidR="1666B9BA" w:rsidRPr="705665F4">
        <w:rPr>
          <w:lang w:val="en-US"/>
        </w:rPr>
        <w:t>s</w:t>
      </w:r>
      <w:r w:rsidRPr="705665F4">
        <w:rPr>
          <w:lang w:val="en-US"/>
        </w:rPr>
        <w:t xml:space="preserve"> will receive a </w:t>
      </w:r>
      <w:r w:rsidR="00470D7A" w:rsidRPr="705665F4">
        <w:rPr>
          <w:lang w:val="en-US"/>
        </w:rPr>
        <w:t>notification of application acceptance</w:t>
      </w:r>
      <w:r w:rsidRPr="705665F4">
        <w:rPr>
          <w:lang w:val="en-US"/>
        </w:rPr>
        <w:t xml:space="preserve"> or rejection.</w:t>
      </w:r>
    </w:p>
    <w:p w14:paraId="3F9CEFE5" w14:textId="20F3ACB8" w:rsidR="0C3950FF" w:rsidRDefault="7239F412" w:rsidP="224125FC">
      <w:pPr>
        <w:numPr>
          <w:ilvl w:val="0"/>
          <w:numId w:val="1"/>
        </w:numPr>
        <w:rPr>
          <w:lang w:val="en-US"/>
        </w:rPr>
      </w:pPr>
      <w:r w:rsidRPr="705665F4">
        <w:rPr>
          <w:lang w:val="en-US"/>
        </w:rPr>
        <w:t xml:space="preserve">The </w:t>
      </w:r>
      <w:r w:rsidR="7BB3C514" w:rsidRPr="705665F4">
        <w:rPr>
          <w:lang w:val="en-US"/>
        </w:rPr>
        <w:t xml:space="preserve">applicant </w:t>
      </w:r>
      <w:r w:rsidR="0C3950FF" w:rsidRPr="705665F4">
        <w:rPr>
          <w:lang w:val="en-US"/>
        </w:rPr>
        <w:t>sign</w:t>
      </w:r>
      <w:r w:rsidR="116B5C3B" w:rsidRPr="705665F4">
        <w:rPr>
          <w:lang w:val="en-US"/>
        </w:rPr>
        <w:t>s</w:t>
      </w:r>
      <w:r w:rsidR="0C3950FF" w:rsidRPr="705665F4">
        <w:rPr>
          <w:lang w:val="en-US"/>
        </w:rPr>
        <w:t xml:space="preserve"> a contract </w:t>
      </w:r>
      <w:r w:rsidR="4AA80EFC" w:rsidRPr="705665F4">
        <w:rPr>
          <w:lang w:val="en-US"/>
        </w:rPr>
        <w:t xml:space="preserve">(Subaward Agreement) </w:t>
      </w:r>
      <w:r w:rsidR="0C3950FF" w:rsidRPr="705665F4">
        <w:rPr>
          <w:lang w:val="en-US"/>
        </w:rPr>
        <w:t>with EDF (</w:t>
      </w:r>
      <w:r w:rsidR="5AA9C2C5" w:rsidRPr="705665F4">
        <w:rPr>
          <w:lang w:val="en-US"/>
        </w:rPr>
        <w:t>being the</w:t>
      </w:r>
      <w:r w:rsidR="0C3950FF" w:rsidRPr="705665F4">
        <w:rPr>
          <w:lang w:val="en-US"/>
        </w:rPr>
        <w:t xml:space="preserve"> OFFERR coordinator) to receive funding.</w:t>
      </w:r>
    </w:p>
    <w:p w14:paraId="1A11F869" w14:textId="66E3D47A" w:rsidR="00AD31B0" w:rsidRPr="00256154" w:rsidRDefault="00731FD7" w:rsidP="00256154">
      <w:pPr>
        <w:numPr>
          <w:ilvl w:val="0"/>
          <w:numId w:val="1"/>
        </w:numPr>
        <w:rPr>
          <w:lang w:val="en-US"/>
        </w:rPr>
      </w:pPr>
      <w:r w:rsidRPr="705665F4">
        <w:rPr>
          <w:lang w:val="en-US"/>
        </w:rPr>
        <w:t xml:space="preserve">The </w:t>
      </w:r>
      <w:r w:rsidR="00470D7A" w:rsidRPr="705665F4">
        <w:rPr>
          <w:lang w:val="en-US"/>
        </w:rPr>
        <w:t xml:space="preserve">approved experiment </w:t>
      </w:r>
      <w:r w:rsidRPr="705665F4">
        <w:rPr>
          <w:lang w:val="en-US"/>
        </w:rPr>
        <w:t>should start within 12 months after the notification of the approval.</w:t>
      </w:r>
      <w:r w:rsidR="00D41A67" w:rsidRPr="705665F4">
        <w:rPr>
          <w:lang w:val="en-US"/>
        </w:rPr>
        <w:t xml:space="preserve"> Prefinancing (20%) is given in exchange of a proof of the start of the application (</w:t>
      </w:r>
      <w:r w:rsidR="094CF42E" w:rsidRPr="705665F4">
        <w:rPr>
          <w:lang w:val="en-US"/>
        </w:rPr>
        <w:t>kick-off meeting</w:t>
      </w:r>
      <w:r w:rsidR="00D41A67" w:rsidRPr="705665F4">
        <w:rPr>
          <w:lang w:val="en-US"/>
        </w:rPr>
        <w:t xml:space="preserve"> minutes)</w:t>
      </w:r>
      <w:r w:rsidR="00744DB5" w:rsidRPr="705665F4">
        <w:rPr>
          <w:lang w:val="en-US"/>
        </w:rPr>
        <w:t xml:space="preserve"> and the Subaward Agreement signed by EDF/OFFERR coordinator and the </w:t>
      </w:r>
      <w:r w:rsidR="7822C92B" w:rsidRPr="705665F4">
        <w:rPr>
          <w:lang w:val="en-US"/>
        </w:rPr>
        <w:t>applican</w:t>
      </w:r>
      <w:r w:rsidR="00744DB5" w:rsidRPr="705665F4">
        <w:rPr>
          <w:lang w:val="en-US"/>
        </w:rPr>
        <w:t>t who will receive the funds</w:t>
      </w:r>
      <w:r w:rsidR="00D41A67" w:rsidRPr="705665F4">
        <w:rPr>
          <w:lang w:val="en-US"/>
        </w:rPr>
        <w:t>.</w:t>
      </w:r>
      <w:r w:rsidR="00BE45E1" w:rsidRPr="705665F4">
        <w:rPr>
          <w:lang w:val="en-US"/>
        </w:rPr>
        <w:t xml:space="preserve"> </w:t>
      </w:r>
    </w:p>
    <w:p w14:paraId="3E739901" w14:textId="7AE7BA83" w:rsidR="00AD31B0" w:rsidRPr="00256154" w:rsidRDefault="00731FD7" w:rsidP="00256154">
      <w:pPr>
        <w:numPr>
          <w:ilvl w:val="0"/>
          <w:numId w:val="1"/>
        </w:numPr>
        <w:rPr>
          <w:lang w:val="en-US"/>
        </w:rPr>
      </w:pPr>
      <w:r w:rsidRPr="705665F4">
        <w:rPr>
          <w:lang w:val="en-US"/>
        </w:rPr>
        <w:t>The approved experiment should f</w:t>
      </w:r>
      <w:r w:rsidR="00470D7A" w:rsidRPr="705665F4">
        <w:rPr>
          <w:lang w:val="en-US"/>
        </w:rPr>
        <w:t>inish within 6</w:t>
      </w:r>
      <w:r w:rsidRPr="705665F4">
        <w:rPr>
          <w:lang w:val="en-US"/>
        </w:rPr>
        <w:t>/</w:t>
      </w:r>
      <w:r w:rsidR="00470D7A" w:rsidRPr="705665F4">
        <w:rPr>
          <w:lang w:val="en-US"/>
        </w:rPr>
        <w:t>18 months in case</w:t>
      </w:r>
      <w:r w:rsidRPr="705665F4">
        <w:rPr>
          <w:lang w:val="en-US"/>
        </w:rPr>
        <w:t xml:space="preserve"> of fact-track/complex projects</w:t>
      </w:r>
      <w:r w:rsidR="00F6608D" w:rsidRPr="705665F4">
        <w:rPr>
          <w:lang w:val="en-US"/>
        </w:rPr>
        <w:t xml:space="preserve"> and not later than 2 months before the end of</w:t>
      </w:r>
      <w:r w:rsidR="73B772E6" w:rsidRPr="705665F4">
        <w:rPr>
          <w:lang w:val="en-US"/>
        </w:rPr>
        <w:t xml:space="preserve"> the</w:t>
      </w:r>
      <w:r w:rsidR="00F6608D" w:rsidRPr="705665F4">
        <w:rPr>
          <w:lang w:val="en-US"/>
        </w:rPr>
        <w:t xml:space="preserve"> OFFERR project</w:t>
      </w:r>
      <w:r w:rsidRPr="705665F4">
        <w:rPr>
          <w:lang w:val="en-US"/>
        </w:rPr>
        <w:t>.</w:t>
      </w:r>
    </w:p>
    <w:p w14:paraId="73C1926D" w14:textId="73B4393E" w:rsidR="00AD31B0" w:rsidRPr="00256154" w:rsidRDefault="00731FD7" w:rsidP="00256154">
      <w:pPr>
        <w:numPr>
          <w:ilvl w:val="0"/>
          <w:numId w:val="1"/>
        </w:numPr>
        <w:rPr>
          <w:lang w:val="en-US"/>
        </w:rPr>
      </w:pPr>
      <w:r w:rsidRPr="224125FC">
        <w:rPr>
          <w:lang w:val="en-US"/>
        </w:rPr>
        <w:t>The users should w</w:t>
      </w:r>
      <w:r w:rsidR="00470D7A" w:rsidRPr="224125FC">
        <w:rPr>
          <w:lang w:val="en-US"/>
        </w:rPr>
        <w:t>rite and submit the User report</w:t>
      </w:r>
      <w:r w:rsidRPr="224125FC">
        <w:rPr>
          <w:lang w:val="en-US"/>
        </w:rPr>
        <w:t xml:space="preserve">. </w:t>
      </w:r>
      <w:r w:rsidR="00470D7A" w:rsidRPr="224125FC">
        <w:rPr>
          <w:lang w:val="en-US"/>
        </w:rPr>
        <w:t xml:space="preserve">Infrastructure </w:t>
      </w:r>
      <w:r w:rsidRPr="224125FC">
        <w:rPr>
          <w:lang w:val="en-US"/>
        </w:rPr>
        <w:t xml:space="preserve">contact person should write and submit the Infrastructure </w:t>
      </w:r>
      <w:r w:rsidR="00470D7A" w:rsidRPr="224125FC">
        <w:rPr>
          <w:lang w:val="en-US"/>
        </w:rPr>
        <w:t xml:space="preserve">report </w:t>
      </w:r>
      <w:r w:rsidR="004315EB" w:rsidRPr="224125FC">
        <w:rPr>
          <w:lang w:val="en-US"/>
        </w:rPr>
        <w:t>and the open data</w:t>
      </w:r>
      <w:r w:rsidRPr="224125FC">
        <w:rPr>
          <w:rStyle w:val="Appelnotedebasdep"/>
          <w:lang w:val="en-US"/>
        </w:rPr>
        <w:footnoteReference w:id="1"/>
      </w:r>
      <w:r w:rsidR="004315EB" w:rsidRPr="224125FC">
        <w:rPr>
          <w:lang w:val="en-US"/>
        </w:rPr>
        <w:t xml:space="preserve"> </w:t>
      </w:r>
      <w:r w:rsidR="00470D7A" w:rsidRPr="224125FC">
        <w:rPr>
          <w:lang w:val="en-US"/>
        </w:rPr>
        <w:t>(within 2 months after the end of the experiment)</w:t>
      </w:r>
      <w:r w:rsidRPr="224125FC">
        <w:rPr>
          <w:lang w:val="en-US"/>
        </w:rPr>
        <w:t>.</w:t>
      </w:r>
      <w:r w:rsidR="56D0179E" w:rsidRPr="224125FC">
        <w:rPr>
          <w:lang w:val="en-US"/>
        </w:rPr>
        <w:t xml:space="preserve"> These documents together represent the Final Technical Report.</w:t>
      </w:r>
    </w:p>
    <w:p w14:paraId="0998C8D3" w14:textId="6650155A" w:rsidR="00AD31B0" w:rsidRPr="00731FD7" w:rsidRDefault="00731FD7" w:rsidP="00E9083D">
      <w:pPr>
        <w:numPr>
          <w:ilvl w:val="0"/>
          <w:numId w:val="1"/>
        </w:numPr>
        <w:rPr>
          <w:lang w:val="en-US"/>
        </w:rPr>
      </w:pPr>
      <w:r w:rsidRPr="374FA4F9">
        <w:rPr>
          <w:lang w:val="en-US"/>
        </w:rPr>
        <w:t xml:space="preserve">The </w:t>
      </w:r>
      <w:r w:rsidR="1342D707" w:rsidRPr="374FA4F9">
        <w:rPr>
          <w:lang w:val="en-US"/>
        </w:rPr>
        <w:t>applica</w:t>
      </w:r>
      <w:r w:rsidR="3185C250" w:rsidRPr="374FA4F9">
        <w:rPr>
          <w:lang w:val="en-US"/>
        </w:rPr>
        <w:t>nt</w:t>
      </w:r>
      <w:r w:rsidR="1342D707" w:rsidRPr="374FA4F9">
        <w:rPr>
          <w:lang w:val="en-US"/>
        </w:rPr>
        <w:t xml:space="preserve"> </w:t>
      </w:r>
      <w:r w:rsidRPr="374FA4F9">
        <w:rPr>
          <w:lang w:val="en-US"/>
        </w:rPr>
        <w:t>d</w:t>
      </w:r>
      <w:r w:rsidR="00470D7A" w:rsidRPr="374FA4F9">
        <w:rPr>
          <w:lang w:val="en-US"/>
        </w:rPr>
        <w:t>eclare</w:t>
      </w:r>
      <w:r w:rsidR="26558DC6" w:rsidRPr="374FA4F9">
        <w:rPr>
          <w:lang w:val="en-US"/>
        </w:rPr>
        <w:t>s</w:t>
      </w:r>
      <w:r w:rsidR="00470D7A" w:rsidRPr="374FA4F9">
        <w:rPr>
          <w:lang w:val="en-US"/>
        </w:rPr>
        <w:t xml:space="preserve"> the costs</w:t>
      </w:r>
      <w:r w:rsidR="1A74A455" w:rsidRPr="374FA4F9">
        <w:rPr>
          <w:lang w:val="en-US"/>
        </w:rPr>
        <w:t>,</w:t>
      </w:r>
      <w:r w:rsidRPr="374FA4F9">
        <w:rPr>
          <w:lang w:val="en-US"/>
        </w:rPr>
        <w:t xml:space="preserve"> g</w:t>
      </w:r>
      <w:r w:rsidR="00470D7A" w:rsidRPr="374FA4F9">
        <w:rPr>
          <w:lang w:val="en-US"/>
        </w:rPr>
        <w:t>et</w:t>
      </w:r>
      <w:r w:rsidR="520CE0F3" w:rsidRPr="374FA4F9">
        <w:rPr>
          <w:lang w:val="en-US"/>
        </w:rPr>
        <w:t>s</w:t>
      </w:r>
      <w:r w:rsidR="00470D7A" w:rsidRPr="374FA4F9">
        <w:rPr>
          <w:lang w:val="en-US"/>
        </w:rPr>
        <w:t xml:space="preserve"> refunded</w:t>
      </w:r>
      <w:r w:rsidR="181E216A" w:rsidRPr="374FA4F9">
        <w:rPr>
          <w:lang w:val="en-US"/>
        </w:rPr>
        <w:t xml:space="preserve"> and </w:t>
      </w:r>
      <w:r w:rsidR="2BB4B25A" w:rsidRPr="374FA4F9">
        <w:rPr>
          <w:lang w:val="en-US"/>
        </w:rPr>
        <w:t>distributes the money to the other partners of the project</w:t>
      </w:r>
      <w:r w:rsidRPr="374FA4F9">
        <w:rPr>
          <w:lang w:val="en-US"/>
        </w:rPr>
        <w:t>.</w:t>
      </w:r>
      <w:r w:rsidR="00AB0BCE" w:rsidRPr="374FA4F9">
        <w:rPr>
          <w:lang w:val="en-US"/>
        </w:rPr>
        <w:t xml:space="preserve"> This is the Final Financial Report.</w:t>
      </w:r>
      <w:r w:rsidR="7E4BA0FC" w:rsidRPr="374FA4F9">
        <w:rPr>
          <w:lang w:val="en-US"/>
        </w:rPr>
        <w:t xml:space="preserve"> In case the </w:t>
      </w:r>
      <w:r w:rsidR="563EAAB7" w:rsidRPr="374FA4F9">
        <w:rPr>
          <w:lang w:val="en-US"/>
        </w:rPr>
        <w:t xml:space="preserve">total budget the </w:t>
      </w:r>
      <w:r w:rsidR="7E4BA0FC" w:rsidRPr="374FA4F9">
        <w:rPr>
          <w:lang w:val="en-US"/>
        </w:rPr>
        <w:t>applicant receive</w:t>
      </w:r>
      <w:r w:rsidR="7A915D29" w:rsidRPr="374FA4F9">
        <w:rPr>
          <w:lang w:val="en-US"/>
        </w:rPr>
        <w:t>s</w:t>
      </w:r>
      <w:r w:rsidR="7E4BA0FC" w:rsidRPr="374FA4F9">
        <w:rPr>
          <w:lang w:val="en-US"/>
        </w:rPr>
        <w:t xml:space="preserve"> </w:t>
      </w:r>
      <w:r w:rsidR="197250DE" w:rsidRPr="374FA4F9">
        <w:rPr>
          <w:lang w:val="en-US"/>
        </w:rPr>
        <w:t xml:space="preserve">from OFFERR is bigger than </w:t>
      </w:r>
      <w:r w:rsidR="7E4BA0FC" w:rsidRPr="374FA4F9">
        <w:rPr>
          <w:lang w:val="en-US"/>
        </w:rPr>
        <w:t xml:space="preserve">300 </w:t>
      </w:r>
      <w:proofErr w:type="spellStart"/>
      <w:r w:rsidR="29ED2860" w:rsidRPr="374FA4F9">
        <w:rPr>
          <w:lang w:val="en-US"/>
        </w:rPr>
        <w:t>kEUR</w:t>
      </w:r>
      <w:proofErr w:type="spellEnd"/>
      <w:r w:rsidR="29ED2860" w:rsidRPr="374FA4F9">
        <w:rPr>
          <w:lang w:val="en-US"/>
        </w:rPr>
        <w:t>, then the applicant reports its costs to the EC portal.</w:t>
      </w:r>
    </w:p>
    <w:p w14:paraId="455D0DFC" w14:textId="1F46BEE5" w:rsidR="00AD31B0" w:rsidRPr="00256154" w:rsidRDefault="00731FD7" w:rsidP="00256154">
      <w:pPr>
        <w:numPr>
          <w:ilvl w:val="0"/>
          <w:numId w:val="1"/>
        </w:numPr>
        <w:rPr>
          <w:lang w:val="en-US"/>
        </w:rPr>
      </w:pPr>
      <w:r w:rsidRPr="374FA4F9">
        <w:rPr>
          <w:lang w:val="en-US"/>
        </w:rPr>
        <w:t xml:space="preserve">The </w:t>
      </w:r>
      <w:r w:rsidR="75D160D2" w:rsidRPr="374FA4F9">
        <w:rPr>
          <w:lang w:val="en-US"/>
        </w:rPr>
        <w:t>U</w:t>
      </w:r>
      <w:r w:rsidRPr="374FA4F9">
        <w:rPr>
          <w:lang w:val="en-US"/>
        </w:rPr>
        <w:t>sers a</w:t>
      </w:r>
      <w:r w:rsidR="00470D7A" w:rsidRPr="374FA4F9">
        <w:rPr>
          <w:lang w:val="en-US"/>
        </w:rPr>
        <w:t>nalyze the measured data and publish</w:t>
      </w:r>
      <w:r w:rsidRPr="374FA4F9">
        <w:rPr>
          <w:lang w:val="en-US"/>
        </w:rPr>
        <w:t xml:space="preserve"> them</w:t>
      </w:r>
      <w:r w:rsidR="5523D36B" w:rsidRPr="374FA4F9">
        <w:rPr>
          <w:lang w:val="en-US"/>
        </w:rPr>
        <w:t xml:space="preserve"> (not funded by OFFERR)</w:t>
      </w:r>
      <w:r w:rsidRPr="374FA4F9">
        <w:rPr>
          <w:lang w:val="en-US"/>
        </w:rPr>
        <w:t>.</w:t>
      </w:r>
    </w:p>
    <w:p w14:paraId="1DEE5364" w14:textId="77777777" w:rsidR="00256154" w:rsidRPr="00256154" w:rsidRDefault="00256154" w:rsidP="00256154">
      <w:pPr>
        <w:rPr>
          <w:lang w:val="en-US"/>
        </w:rPr>
      </w:pPr>
    </w:p>
    <w:sectPr w:rsidR="00256154" w:rsidRPr="0025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0C2F00" w14:textId="77777777" w:rsidR="00550A32" w:rsidRDefault="00550A32">
      <w:pPr>
        <w:spacing w:after="0" w:line="240" w:lineRule="auto"/>
      </w:pPr>
      <w:r>
        <w:separator/>
      </w:r>
    </w:p>
  </w:endnote>
  <w:endnote w:type="continuationSeparator" w:id="0">
    <w:p w14:paraId="4981BDA4" w14:textId="77777777" w:rsidR="00550A32" w:rsidRDefault="0055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7F9621" w14:textId="12ECC1CF" w:rsidR="224125FC" w:rsidRDefault="224125FC">
      <w:pPr>
        <w:spacing w:after="0" w:line="240" w:lineRule="auto"/>
      </w:pPr>
      <w:r>
        <w:separator/>
      </w:r>
    </w:p>
  </w:footnote>
  <w:footnote w:type="continuationSeparator" w:id="0">
    <w:p w14:paraId="77579921" w14:textId="7227673A" w:rsidR="224125FC" w:rsidRDefault="224125FC">
      <w:pPr>
        <w:spacing w:after="0" w:line="240" w:lineRule="auto"/>
      </w:pPr>
      <w:r>
        <w:continuationSeparator/>
      </w:r>
    </w:p>
  </w:footnote>
  <w:footnote w:id="1">
    <w:p w14:paraId="146CB115" w14:textId="2D9321F3" w:rsidR="224125FC" w:rsidRPr="00550A32" w:rsidRDefault="224125FC" w:rsidP="224125FC">
      <w:pPr>
        <w:pStyle w:val="Notedebasdepage"/>
        <w:rPr>
          <w:lang w:val="en-US"/>
        </w:rPr>
      </w:pPr>
      <w:r w:rsidRPr="224125FC">
        <w:rPr>
          <w:rStyle w:val="Appelnotedebasdep"/>
        </w:rPr>
        <w:footnoteRef/>
      </w:r>
      <w:r w:rsidRPr="00550A32">
        <w:rPr>
          <w:lang w:val="en-US"/>
        </w:rPr>
        <w:t xml:space="preserve"> The Users are encouraged to submit the raw data to the OFFERR platform. If it is not possible, the Users should explain the reasons why it is not possible.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72775"/>
    <w:multiLevelType w:val="hybridMultilevel"/>
    <w:tmpl w:val="DE9A42D0"/>
    <w:lvl w:ilvl="0" w:tplc="BA306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7A4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74D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F2A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3CF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ACF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A2F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049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004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FF45D5C"/>
    <w:multiLevelType w:val="hybridMultilevel"/>
    <w:tmpl w:val="A7E20974"/>
    <w:lvl w:ilvl="0" w:tplc="F75E9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422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09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D84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FE0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08B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C2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F06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F67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4177661"/>
    <w:multiLevelType w:val="hybridMultilevel"/>
    <w:tmpl w:val="87F2C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011208">
    <w:abstractNumId w:val="2"/>
  </w:num>
  <w:num w:numId="2" w16cid:durableId="890267021">
    <w:abstractNumId w:val="0"/>
  </w:num>
  <w:num w:numId="3" w16cid:durableId="1301613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45F"/>
    <w:rsid w:val="00017399"/>
    <w:rsid w:val="00066F78"/>
    <w:rsid w:val="001B6BF7"/>
    <w:rsid w:val="001F145F"/>
    <w:rsid w:val="00211BB6"/>
    <w:rsid w:val="0024539D"/>
    <w:rsid w:val="00256154"/>
    <w:rsid w:val="00276D33"/>
    <w:rsid w:val="002977EC"/>
    <w:rsid w:val="002B6A63"/>
    <w:rsid w:val="002E6C66"/>
    <w:rsid w:val="003025C6"/>
    <w:rsid w:val="0030408A"/>
    <w:rsid w:val="0035245E"/>
    <w:rsid w:val="003A75D9"/>
    <w:rsid w:val="003C48B9"/>
    <w:rsid w:val="004315EB"/>
    <w:rsid w:val="00470D7A"/>
    <w:rsid w:val="00510B10"/>
    <w:rsid w:val="00550A32"/>
    <w:rsid w:val="005F3D7E"/>
    <w:rsid w:val="00653EC4"/>
    <w:rsid w:val="00674C8D"/>
    <w:rsid w:val="00680CCB"/>
    <w:rsid w:val="006C7312"/>
    <w:rsid w:val="006E062F"/>
    <w:rsid w:val="006E25C4"/>
    <w:rsid w:val="00731FD7"/>
    <w:rsid w:val="0073524E"/>
    <w:rsid w:val="00744DB5"/>
    <w:rsid w:val="007E67AA"/>
    <w:rsid w:val="008947E4"/>
    <w:rsid w:val="008C47A5"/>
    <w:rsid w:val="008C6ADB"/>
    <w:rsid w:val="00931148"/>
    <w:rsid w:val="00962DCA"/>
    <w:rsid w:val="00977F96"/>
    <w:rsid w:val="00997510"/>
    <w:rsid w:val="009B5942"/>
    <w:rsid w:val="00A63FD0"/>
    <w:rsid w:val="00A8769B"/>
    <w:rsid w:val="00AB0BCE"/>
    <w:rsid w:val="00AD31B0"/>
    <w:rsid w:val="00BE0E96"/>
    <w:rsid w:val="00BE45E1"/>
    <w:rsid w:val="00C33589"/>
    <w:rsid w:val="00D270C0"/>
    <w:rsid w:val="00D41A67"/>
    <w:rsid w:val="00E51F60"/>
    <w:rsid w:val="00E666D9"/>
    <w:rsid w:val="00EC1D41"/>
    <w:rsid w:val="00EE11BE"/>
    <w:rsid w:val="00F41FB5"/>
    <w:rsid w:val="00F6608D"/>
    <w:rsid w:val="00F7F38E"/>
    <w:rsid w:val="00F97054"/>
    <w:rsid w:val="00FB2A04"/>
    <w:rsid w:val="00FC7E84"/>
    <w:rsid w:val="00FD572D"/>
    <w:rsid w:val="01192DEF"/>
    <w:rsid w:val="032C9C32"/>
    <w:rsid w:val="06ABC8D5"/>
    <w:rsid w:val="07F0361F"/>
    <w:rsid w:val="094CF42E"/>
    <w:rsid w:val="098C0680"/>
    <w:rsid w:val="0B461AD3"/>
    <w:rsid w:val="0C3950FF"/>
    <w:rsid w:val="0C4DF368"/>
    <w:rsid w:val="0D343AED"/>
    <w:rsid w:val="0DB9B759"/>
    <w:rsid w:val="0ED00B4E"/>
    <w:rsid w:val="116B5C3B"/>
    <w:rsid w:val="118FDA89"/>
    <w:rsid w:val="1207AC10"/>
    <w:rsid w:val="124A4DB7"/>
    <w:rsid w:val="1342D707"/>
    <w:rsid w:val="1398F6FE"/>
    <w:rsid w:val="13A37C71"/>
    <w:rsid w:val="14BDC26B"/>
    <w:rsid w:val="1666B9BA"/>
    <w:rsid w:val="17B36146"/>
    <w:rsid w:val="181E216A"/>
    <w:rsid w:val="182B326D"/>
    <w:rsid w:val="1885FD5C"/>
    <w:rsid w:val="197250DE"/>
    <w:rsid w:val="198CC76E"/>
    <w:rsid w:val="1A74A455"/>
    <w:rsid w:val="1D0C6F6B"/>
    <w:rsid w:val="1FF10595"/>
    <w:rsid w:val="224125FC"/>
    <w:rsid w:val="24EBA5A7"/>
    <w:rsid w:val="24EF12D8"/>
    <w:rsid w:val="26558DC6"/>
    <w:rsid w:val="270FB206"/>
    <w:rsid w:val="29ED2860"/>
    <w:rsid w:val="2BB4B25A"/>
    <w:rsid w:val="2D073DC2"/>
    <w:rsid w:val="2D325C60"/>
    <w:rsid w:val="2E98C852"/>
    <w:rsid w:val="3185C250"/>
    <w:rsid w:val="31B740B7"/>
    <w:rsid w:val="32E9A204"/>
    <w:rsid w:val="3495CCB1"/>
    <w:rsid w:val="360A13B6"/>
    <w:rsid w:val="37144721"/>
    <w:rsid w:val="374FA4F9"/>
    <w:rsid w:val="37510579"/>
    <w:rsid w:val="3C02DD9F"/>
    <w:rsid w:val="3C066E05"/>
    <w:rsid w:val="3E592E67"/>
    <w:rsid w:val="3EA68327"/>
    <w:rsid w:val="41255713"/>
    <w:rsid w:val="433BAF52"/>
    <w:rsid w:val="48117FBB"/>
    <w:rsid w:val="49AAF0D6"/>
    <w:rsid w:val="4AA80EFC"/>
    <w:rsid w:val="4D3D88BB"/>
    <w:rsid w:val="520CE0F3"/>
    <w:rsid w:val="550ECA5A"/>
    <w:rsid w:val="5523D36B"/>
    <w:rsid w:val="5634360A"/>
    <w:rsid w:val="563EAAB7"/>
    <w:rsid w:val="56D0179E"/>
    <w:rsid w:val="59D1EAD0"/>
    <w:rsid w:val="5AA9C2C5"/>
    <w:rsid w:val="5F487FBF"/>
    <w:rsid w:val="622C393D"/>
    <w:rsid w:val="6474D42D"/>
    <w:rsid w:val="6867CE13"/>
    <w:rsid w:val="690C46F0"/>
    <w:rsid w:val="6BFFA927"/>
    <w:rsid w:val="705665F4"/>
    <w:rsid w:val="70AE7A2C"/>
    <w:rsid w:val="71F23655"/>
    <w:rsid w:val="7239F412"/>
    <w:rsid w:val="72C4D26B"/>
    <w:rsid w:val="72C9ED05"/>
    <w:rsid w:val="73B772E6"/>
    <w:rsid w:val="73E61AEE"/>
    <w:rsid w:val="75D160D2"/>
    <w:rsid w:val="75FC732D"/>
    <w:rsid w:val="7822C92B"/>
    <w:rsid w:val="7A915D29"/>
    <w:rsid w:val="7B420A97"/>
    <w:rsid w:val="7BB3C514"/>
    <w:rsid w:val="7CA738A1"/>
    <w:rsid w:val="7CDDDAF8"/>
    <w:rsid w:val="7D864F6E"/>
    <w:rsid w:val="7E4BA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3143"/>
  <w15:chartTrackingRefBased/>
  <w15:docId w15:val="{1200486B-C0E8-43EB-89A0-F2FDD3FD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0CCB"/>
    <w:pPr>
      <w:ind w:left="720"/>
      <w:contextualSpacing/>
    </w:pPr>
  </w:style>
  <w:style w:type="paragraph" w:styleId="Rvision">
    <w:name w:val="Revision"/>
    <w:hidden/>
    <w:uiPriority w:val="99"/>
    <w:semiHidden/>
    <w:rsid w:val="00017399"/>
    <w:pPr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5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75D9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63FD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3FD0"/>
    <w:rPr>
      <w:color w:val="605E5C"/>
      <w:shd w:val="clear" w:color="auto" w:fill="E1DFDD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6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a2744e61-2a68-439a-92fe-609b2e8400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407D60857F143A33EC7EABF1A6841" ma:contentTypeVersion="16" ma:contentTypeDescription="Crée un document." ma:contentTypeScope="" ma:versionID="32352ca413aae45e84b73175a611d16e">
  <xsd:schema xmlns:xsd="http://www.w3.org/2001/XMLSchema" xmlns:xs="http://www.w3.org/2001/XMLSchema" xmlns:p="http://schemas.microsoft.com/office/2006/metadata/properties" xmlns:ns2="a2744e61-2a68-439a-92fe-609b2e8400fc" xmlns:ns3="7e5623af-d193-4e76-a2c0-fa1acbd0c2ba" targetNamespace="http://schemas.microsoft.com/office/2006/metadata/properties" ma:root="true" ma:fieldsID="7797fa41c9f94c40db445f008b2cc791" ns2:_="" ns3:_="">
    <xsd:import namespace="a2744e61-2a68-439a-92fe-609b2e8400fc"/>
    <xsd:import namespace="7e5623af-d193-4e76-a2c0-fa1acbd0c2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44e61-2a68-439a-92fe-609b2e840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4" nillable="true" ma:displayName="comments" ma:description="write your comments to describe the evolution of the version of the documents" ma:format="Dropdown" ma:internalName="comments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623af-d193-4e76-a2c0-fa1acbd0c2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462EFA-2047-454F-AF25-37A9C8A01E8A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a2744e61-2a68-439a-92fe-609b2e8400fc"/>
    <ds:schemaRef ds:uri="http://schemas.microsoft.com/office/2006/documentManagement/types"/>
    <ds:schemaRef ds:uri="7e5623af-d193-4e76-a2c0-fa1acbd0c2b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0E730C-7814-4CDE-9270-F0AFBA8E5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44e61-2a68-439a-92fe-609b2e8400fc"/>
    <ds:schemaRef ds:uri="7e5623af-d193-4e76-a2c0-fa1acbd0c2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02B31F-0C40-40D8-88A1-39DFDEFD19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2521</Characters>
  <Application>Microsoft Office Word</Application>
  <DocSecurity>0</DocSecurity>
  <Lines>21</Lines>
  <Paragraphs>5</Paragraphs>
  <ScaleCrop>false</ScaleCrop>
  <Company>SCK-CEN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Krása Antonin</dc:creator>
  <cp:keywords/>
  <dc:description/>
  <cp:lastModifiedBy>Candice BOUDET</cp:lastModifiedBy>
  <cp:revision>2</cp:revision>
  <dcterms:created xsi:type="dcterms:W3CDTF">2024-04-09T09:21:00Z</dcterms:created>
  <dcterms:modified xsi:type="dcterms:W3CDTF">2024-04-09T09:21:00Z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0x010100800407D60857F143A33EC7EABF1A6841</vt:lpwstr>
  </property>
  <property fmtid="{D5CDD505-2E9C-101B-9397-08002B2CF9AE}" pid="3" name="MSIP_Label_2d26f538-337a-4593-a7e6-123667b1a538_Enabled">
    <vt:lpwstr>true</vt:lpwstr>
  </property>
  <property fmtid="{D5CDD505-2E9C-101B-9397-08002B2CF9AE}" pid="4" name="MSIP_Label_2d26f538-337a-4593-a7e6-123667b1a538_SetDate">
    <vt:lpwstr>2023-12-13T13:40:42Z</vt:lpwstr>
  </property>
  <property fmtid="{D5CDD505-2E9C-101B-9397-08002B2CF9AE}" pid="5" name="MSIP_Label_2d26f538-337a-4593-a7e6-123667b1a538_Method">
    <vt:lpwstr>Standard</vt:lpwstr>
  </property>
  <property fmtid="{D5CDD505-2E9C-101B-9397-08002B2CF9AE}" pid="6" name="MSIP_Label_2d26f538-337a-4593-a7e6-123667b1a538_Name">
    <vt:lpwstr>C1 Interne</vt:lpwstr>
  </property>
  <property fmtid="{D5CDD505-2E9C-101B-9397-08002B2CF9AE}" pid="7" name="MSIP_Label_2d26f538-337a-4593-a7e6-123667b1a538_SiteId">
    <vt:lpwstr>e242425b-70fc-44dc-9ddf-c21e304e6c80</vt:lpwstr>
  </property>
  <property fmtid="{D5CDD505-2E9C-101B-9397-08002B2CF9AE}" pid="8" name="MSIP_Label_2d26f538-337a-4593-a7e6-123667b1a538_ActionId">
    <vt:lpwstr>6651d049-2d63-401a-9818-08bb917ef2cb</vt:lpwstr>
  </property>
  <property fmtid="{D5CDD505-2E9C-101B-9397-08002B2CF9AE}" pid="9" name="MSIP_Label_2d26f538-337a-4593-a7e6-123667b1a538_ContentBits">
    <vt:lpwstr>0</vt:lpwstr>
  </property>
</Properties>
</file>